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CB" w:rsidRDefault="003B0200" w:rsidP="00DC6DD2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624.012:059.25</w:t>
      </w:r>
    </w:p>
    <w:p w:rsidR="00E4760F" w:rsidRPr="00DC6DD2" w:rsidRDefault="00E4760F" w:rsidP="00DC6DD2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60F">
        <w:rPr>
          <w:rFonts w:ascii="Times New Roman" w:hAnsi="Times New Roman" w:cs="Times New Roman"/>
          <w:b/>
          <w:sz w:val="28"/>
          <w:szCs w:val="28"/>
        </w:rPr>
        <w:t>Термореактивные связующие для вакуумной инфузии</w:t>
      </w:r>
    </w:p>
    <w:p w:rsidR="00E4760F" w:rsidRPr="00E4760F" w:rsidRDefault="00E4760F" w:rsidP="00DC6DD2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Меркулова</w:t>
      </w:r>
      <w:r w:rsidRPr="00E47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C6D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</w:t>
      </w:r>
      <w:bookmarkEnd w:id="0"/>
      <w:r w:rsidR="00DC6DD2">
        <w:rPr>
          <w:rFonts w:ascii="Times New Roman" w:hAnsi="Times New Roman" w:cs="Times New Roman"/>
          <w:sz w:val="28"/>
          <w:szCs w:val="28"/>
        </w:rPr>
        <w:t>.;</w:t>
      </w:r>
      <w:r>
        <w:rPr>
          <w:rFonts w:ascii="Times New Roman" w:hAnsi="Times New Roman" w:cs="Times New Roman"/>
          <w:sz w:val="28"/>
          <w:szCs w:val="28"/>
        </w:rPr>
        <w:t xml:space="preserve"> Мухаметов</w:t>
      </w:r>
      <w:r w:rsidRPr="00E47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DC6D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</w:t>
      </w:r>
      <w:r w:rsidR="00DC6DD2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476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476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4760F">
        <w:rPr>
          <w:rFonts w:ascii="Times New Roman" w:hAnsi="Times New Roman" w:cs="Times New Roman"/>
          <w:sz w:val="28"/>
          <w:szCs w:val="28"/>
        </w:rPr>
        <w:t>.</w:t>
      </w:r>
    </w:p>
    <w:p w:rsidR="00DC6DD2" w:rsidRPr="00DC6DD2" w:rsidRDefault="00DC6DD2" w:rsidP="00DC6DD2">
      <w:pPr>
        <w:spacing w:before="20" w:line="360" w:lineRule="auto"/>
        <w:contextualSpacing/>
        <w:jc w:val="both"/>
        <w:rPr>
          <w:rStyle w:val="a3"/>
          <w:rFonts w:ascii="Times New Roman" w:hAnsi="Times New Roman" w:cs="Times New Roman"/>
          <w:lang w:val="en-US"/>
        </w:rPr>
      </w:pPr>
      <w:r w:rsidRPr="00DC6DD2">
        <w:rPr>
          <w:rStyle w:val="a3"/>
          <w:rFonts w:ascii="Times New Roman" w:hAnsi="Times New Roman" w:cs="Times New Roman"/>
        </w:rPr>
        <w:t>admin</w:t>
      </w:r>
      <w:r w:rsidRPr="00DC6DD2">
        <w:rPr>
          <w:rStyle w:val="a3"/>
          <w:rFonts w:ascii="Times New Roman" w:hAnsi="Times New Roman" w:cs="Times New Roman"/>
          <w:lang w:val="en-US"/>
        </w:rPr>
        <w:t>@</w:t>
      </w:r>
      <w:r w:rsidRPr="00DC6DD2">
        <w:rPr>
          <w:rStyle w:val="a3"/>
          <w:rFonts w:ascii="Times New Roman" w:hAnsi="Times New Roman" w:cs="Times New Roman"/>
        </w:rPr>
        <w:t>viam</w:t>
      </w:r>
      <w:r w:rsidRPr="00DC6DD2">
        <w:rPr>
          <w:rStyle w:val="a3"/>
          <w:rFonts w:ascii="Times New Roman" w:hAnsi="Times New Roman" w:cs="Times New Roman"/>
          <w:lang w:val="en-US"/>
        </w:rPr>
        <w:t>.</w:t>
      </w:r>
      <w:r w:rsidRPr="00DC6DD2">
        <w:rPr>
          <w:rStyle w:val="a3"/>
          <w:rFonts w:ascii="Times New Roman" w:hAnsi="Times New Roman" w:cs="Times New Roman"/>
        </w:rPr>
        <w:t>ru</w:t>
      </w:r>
    </w:p>
    <w:p w:rsidR="00E4760F" w:rsidRPr="00DC6DD2" w:rsidRDefault="00E4760F" w:rsidP="00DC6DD2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DD2">
        <w:rPr>
          <w:rFonts w:ascii="Times New Roman" w:hAnsi="Times New Roman" w:cs="Times New Roman"/>
          <w:i/>
          <w:sz w:val="28"/>
          <w:szCs w:val="28"/>
        </w:rPr>
        <w:t>ФГУП Всероссийский институт авиационных материалов ГНЦ РФ</w:t>
      </w:r>
    </w:p>
    <w:p w:rsidR="00DC6DD2" w:rsidRDefault="00DC6DD2" w:rsidP="00DC6DD2">
      <w:pPr>
        <w:spacing w:after="0" w:line="36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DC6DD2" w:rsidRPr="00E830E0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Pr="00E830E0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DC6DD2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описывается получение</w:t>
      </w:r>
      <w:r w:rsidRPr="00AA0FD9">
        <w:rPr>
          <w:rFonts w:ascii="Times New Roman" w:hAnsi="Times New Roman"/>
          <w:sz w:val="28"/>
          <w:szCs w:val="28"/>
        </w:rPr>
        <w:t xml:space="preserve"> низковязкого эпоксидного </w:t>
      </w:r>
      <w:r>
        <w:rPr>
          <w:rFonts w:ascii="Times New Roman" w:hAnsi="Times New Roman"/>
          <w:sz w:val="28"/>
          <w:szCs w:val="28"/>
        </w:rPr>
        <w:t xml:space="preserve">и цианэфирного </w:t>
      </w:r>
      <w:r w:rsidRPr="00AA0FD9">
        <w:rPr>
          <w:rFonts w:ascii="Times New Roman" w:hAnsi="Times New Roman"/>
          <w:sz w:val="28"/>
          <w:szCs w:val="28"/>
        </w:rPr>
        <w:t>связующ</w:t>
      </w:r>
      <w:r>
        <w:rPr>
          <w:rFonts w:ascii="Times New Roman" w:hAnsi="Times New Roman"/>
          <w:sz w:val="28"/>
          <w:szCs w:val="28"/>
        </w:rPr>
        <w:t xml:space="preserve">их, перерабатываемых методом </w:t>
      </w:r>
      <w:r>
        <w:rPr>
          <w:rFonts w:ascii="Times New Roman" w:hAnsi="Times New Roman"/>
          <w:sz w:val="28"/>
          <w:szCs w:val="28"/>
          <w:lang w:val="en-US"/>
        </w:rPr>
        <w:t>VaRTM</w:t>
      </w:r>
      <w:r>
        <w:rPr>
          <w:rFonts w:ascii="Times New Roman" w:hAnsi="Times New Roman"/>
          <w:sz w:val="28"/>
          <w:szCs w:val="28"/>
        </w:rPr>
        <w:t>. Проведена модификация эпоксидного связующего с целью уменьшения вязкости системы с одновременным сохранением упруго-прочностных свойств отвержденной матрицы. Представлены реологические и физико-химические свойства связующих, а также физико-механические свойства полимерной матрицы на их основе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DD2" w:rsidRPr="00E830E0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30E0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DC6DD2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FD9">
        <w:rPr>
          <w:rFonts w:ascii="Times New Roman" w:hAnsi="Times New Roman"/>
          <w:sz w:val="28"/>
          <w:szCs w:val="28"/>
        </w:rPr>
        <w:t>эпоксидное связующее,</w:t>
      </w:r>
      <w:r w:rsidRPr="00EB4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цианэфирное связующее,</w:t>
      </w:r>
      <w:r w:rsidRPr="00AA0FD9">
        <w:rPr>
          <w:rFonts w:ascii="Times New Roman" w:hAnsi="Times New Roman"/>
          <w:sz w:val="28"/>
          <w:szCs w:val="28"/>
        </w:rPr>
        <w:t xml:space="preserve"> </w:t>
      </w:r>
      <w:r w:rsidRPr="00AA0FD9">
        <w:rPr>
          <w:rFonts w:ascii="Times New Roman" w:hAnsi="Times New Roman"/>
          <w:sz w:val="28"/>
          <w:szCs w:val="28"/>
          <w:lang w:val="en-US"/>
        </w:rPr>
        <w:t>VaRTM</w:t>
      </w:r>
      <w:r w:rsidRPr="00AA0F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технология</w:t>
      </w:r>
      <w:r w:rsidRPr="00AA0FD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реология, взаимопроникающие полимерные сетки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DD2" w:rsidRPr="00B81AF1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6DD2" w:rsidRPr="00B81AF1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</w:p>
    <w:p w:rsidR="00DC6DD2" w:rsidRPr="00EA4D05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B4636">
        <w:rPr>
          <w:rFonts w:ascii="Times New Roman" w:hAnsi="Times New Roman"/>
          <w:color w:val="000000"/>
          <w:sz w:val="28"/>
          <w:szCs w:val="28"/>
          <w:lang w:val="en-US"/>
        </w:rPr>
        <w:t xml:space="preserve">The article describes the preparation of low-viscosity epoxy and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cyanate ester </w:t>
      </w:r>
      <w:r w:rsidRPr="00EB4636">
        <w:rPr>
          <w:rFonts w:ascii="Times New Roman" w:hAnsi="Times New Roman"/>
          <w:color w:val="000000"/>
          <w:sz w:val="28"/>
          <w:szCs w:val="28"/>
          <w:lang w:val="en-US"/>
        </w:rPr>
        <w:t>binders processed by VaRTM. Modification of epoxy binder to reduce the viscosity of the system while maintaining the elastic-strength properties of the cured matrix. Presents the rheological and physical-chemical properties of binders, as well as physical and mechanical properties of the polymer matrix based on them</w:t>
      </w:r>
      <w:r w:rsidRPr="00EA4D0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C6DD2" w:rsidRPr="00B81AF1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DC6DD2" w:rsidRPr="00DC6DD2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6DD2">
        <w:rPr>
          <w:rFonts w:ascii="Times New Roman" w:hAnsi="Times New Roman"/>
          <w:sz w:val="28"/>
          <w:szCs w:val="28"/>
        </w:rPr>
        <w:t>epoxy binder, cyanate ester binder, VaRTM technology, rheology, interpenetrating polymer networks</w:t>
      </w:r>
    </w:p>
    <w:p w:rsidR="00DC6DD2" w:rsidRPr="00DC6DD2" w:rsidRDefault="00DC6DD2" w:rsidP="00DC6DD2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7157E" w:rsidRDefault="00C7157E" w:rsidP="0088215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настоящее время полимерные композиционные материалы (ПКМ) благодаря своим уникальным свойствам нашли применение в силовых конструкциях авиакосмической и других видах техники. Объем их применения достиг 50 % от массы планера, обеспечивая ее снижение на 20-25 % </w:t>
      </w:r>
      <w:r w:rsidRPr="00DE22A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DE22A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  <w:r w:rsidR="0088215A" w:rsidRPr="0088215A">
        <w:rPr>
          <w:rFonts w:ascii="Times New Roman" w:hAnsi="Times New Roman" w:cs="Times New Roman"/>
          <w:sz w:val="28"/>
          <w:szCs w:val="28"/>
        </w:rPr>
        <w:t>Для снижения затрат проводится поиск альтернативных технологий, обеспечивающих получение композитов с высокими удельными характеристиками [2]. Использование безавтоклавных технологий позволяет повысить технологичность процесса и исключить большинство вспомогательных операций.</w:t>
      </w:r>
    </w:p>
    <w:p w:rsidR="00C7157E" w:rsidRDefault="00C7157E" w:rsidP="00C7157E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большое распространение получили новые безавтоклавные методы формования ПКМ, такие как </w:t>
      </w:r>
      <w:r>
        <w:rPr>
          <w:rFonts w:ascii="Times New Roman" w:hAnsi="Times New Roman"/>
          <w:sz w:val="28"/>
          <w:szCs w:val="28"/>
          <w:lang w:val="en-US"/>
        </w:rPr>
        <w:t>RTM</w:t>
      </w:r>
      <w:r w:rsidRPr="003C176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Resin</w:t>
      </w:r>
      <w:r w:rsidRPr="00D129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Transfer</w:t>
      </w:r>
      <w:r w:rsidRPr="00D129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Molding</w:t>
      </w:r>
      <w:r w:rsidRPr="003C1769">
        <w:rPr>
          <w:rFonts w:ascii="Times New Roman" w:hAnsi="Times New Roman"/>
          <w:sz w:val="28"/>
          <w:szCs w:val="28"/>
        </w:rPr>
        <w:t>)</w:t>
      </w:r>
      <w:r w:rsidRPr="00D129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VaRTM</w:t>
      </w:r>
      <w:r w:rsidRPr="00D129B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Vacuum</w:t>
      </w:r>
      <w:r w:rsidRPr="00D129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Assisted</w:t>
      </w:r>
      <w:r w:rsidRPr="00D129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Resin</w:t>
      </w:r>
      <w:r w:rsidRPr="00D129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Transfer</w:t>
      </w:r>
      <w:r w:rsidRPr="00D129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Molding</w:t>
      </w:r>
      <w:r w:rsidRPr="00D129B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технологии. Метод инфузии </w:t>
      </w:r>
      <w:r w:rsidRPr="00EA698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VaRTM</w:t>
      </w:r>
      <w:r w:rsidRPr="00EA698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–</w:t>
      </w:r>
      <w:r w:rsidRPr="00EA69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 модификация метода пропитки под давлением </w:t>
      </w:r>
      <w:r w:rsidRPr="00E467E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RTM</w:t>
      </w:r>
      <w:r w:rsidRPr="00E467E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 той лишь разницей, что для подачи связующего в форму используется не избыточное, а атмосферное давление </w:t>
      </w:r>
      <w:r w:rsidRPr="00EA698E">
        <w:rPr>
          <w:rFonts w:ascii="Times New Roman" w:hAnsi="Times New Roman"/>
          <w:sz w:val="28"/>
          <w:szCs w:val="28"/>
        </w:rPr>
        <w:t>[</w:t>
      </w:r>
      <w:r w:rsidR="0088215A">
        <w:rPr>
          <w:rFonts w:ascii="Times New Roman" w:hAnsi="Times New Roman"/>
          <w:sz w:val="28"/>
          <w:szCs w:val="28"/>
        </w:rPr>
        <w:t>3</w:t>
      </w:r>
      <w:r w:rsidRPr="00EA698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Данные методы являются альтернативой автоклавным методам изготовления ПКМ и характеризуются экологической безопасностью, простотой использования и исключением использования ручного труда при формовании ПКМ </w:t>
      </w:r>
      <w:r w:rsidR="0088215A">
        <w:rPr>
          <w:rFonts w:ascii="Times New Roman" w:hAnsi="Times New Roman"/>
          <w:sz w:val="28"/>
          <w:szCs w:val="28"/>
        </w:rPr>
        <w:t>[4</w:t>
      </w:r>
      <w:r w:rsidRPr="00B11A4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Также при использовании данных технологий появляется возможность получения крупногабаритных деталей сложной формы и геометрии.</w:t>
      </w:r>
    </w:p>
    <w:p w:rsidR="00C7157E" w:rsidRPr="00CC3F8C" w:rsidRDefault="00C7157E" w:rsidP="00C7157E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Связующее, перерабатываемое по </w:t>
      </w:r>
      <w:r>
        <w:rPr>
          <w:rFonts w:ascii="Times New Roman" w:hAnsi="Times New Roman"/>
          <w:sz w:val="28"/>
          <w:szCs w:val="28"/>
          <w:lang w:val="en-US"/>
        </w:rPr>
        <w:t>VaRTM</w:t>
      </w:r>
      <w:r>
        <w:rPr>
          <w:rFonts w:ascii="Times New Roman" w:hAnsi="Times New Roman"/>
          <w:sz w:val="28"/>
          <w:szCs w:val="28"/>
        </w:rPr>
        <w:t xml:space="preserve"> технологии, должно обладать требуемыми реологическими характеристиками, а именно вязкость связующего не должна превышать 0,5 Па·с при температуре переработки и гарантировать сохранение этого значения в течение заданного времени.</w:t>
      </w:r>
      <w:r w:rsidR="0088215A">
        <w:rPr>
          <w:rFonts w:ascii="Times New Roman" w:hAnsi="Times New Roman"/>
          <w:sz w:val="28"/>
          <w:szCs w:val="28"/>
        </w:rPr>
        <w:t xml:space="preserve"> </w:t>
      </w:r>
      <w:r w:rsidR="0088215A" w:rsidRPr="0088215A">
        <w:rPr>
          <w:rFonts w:ascii="Times New Roman" w:hAnsi="Times New Roman" w:cs="Times New Roman"/>
          <w:sz w:val="28"/>
          <w:szCs w:val="28"/>
        </w:rPr>
        <w:t>Состав связующего должен подбираться таким образом, чтобы отверждение прошло в минимальные сроки, без неблагоприятного саморазогрева, вызывающего дефекты и деформацию изделия.</w:t>
      </w:r>
      <w:r>
        <w:rPr>
          <w:rFonts w:ascii="Times New Roman" w:hAnsi="Times New Roman"/>
          <w:sz w:val="28"/>
          <w:szCs w:val="28"/>
        </w:rPr>
        <w:t xml:space="preserve"> Полимерная матрица на основе такого рода низковязкого </w:t>
      </w:r>
      <w:r>
        <w:rPr>
          <w:rFonts w:ascii="Times New Roman" w:hAnsi="Times New Roman"/>
          <w:sz w:val="28"/>
          <w:szCs w:val="28"/>
        </w:rPr>
        <w:lastRenderedPageBreak/>
        <w:t xml:space="preserve">связующего должна обеспечивать приемлемый уровень прочностных и деформационных свойств </w:t>
      </w:r>
      <w:r w:rsidR="0088215A">
        <w:rPr>
          <w:rFonts w:ascii="Times New Roman" w:hAnsi="Times New Roman"/>
          <w:sz w:val="28"/>
          <w:szCs w:val="28"/>
        </w:rPr>
        <w:t>[5</w:t>
      </w:r>
      <w:r w:rsidRPr="008960C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157E" w:rsidRDefault="00C7157E" w:rsidP="00C7157E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регулирования реологических свойств связующего применяются различные разбавители, которые снижают вязкость композиции. Определенные типы разбавителей могут избирательно изменять как физико-химические свойства (огнестойкость, химостойкость и термическая стабильность), так и физико-механические свойства отвержденной матрицы связующего (прочность при растяжении, при сжатии, при изгибе, ударная вязкость).</w:t>
      </w:r>
    </w:p>
    <w:p w:rsidR="00C7157E" w:rsidRDefault="00C7157E" w:rsidP="00C7157E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важной задачей при разработке связующего</w:t>
      </w:r>
      <w:r w:rsidRPr="00E635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  <w:lang w:val="en-US"/>
        </w:rPr>
        <w:t>VaRTM</w:t>
      </w:r>
      <w:r w:rsidRPr="00E635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техноло</w:t>
      </w:r>
      <w:r w:rsidR="006E4472">
        <w:rPr>
          <w:rFonts w:ascii="Times New Roman" w:hAnsi="Times New Roman"/>
          <w:sz w:val="28"/>
          <w:szCs w:val="28"/>
        </w:rPr>
        <w:t>гии является использование таких</w:t>
      </w:r>
      <w:r>
        <w:rPr>
          <w:rFonts w:ascii="Times New Roman" w:hAnsi="Times New Roman"/>
          <w:sz w:val="28"/>
          <w:szCs w:val="28"/>
        </w:rPr>
        <w:t xml:space="preserve"> разбавителей, которые будут не только уменьшать вязкость композиции, но и сохранять или увеличивать физико-механические свойства отвержденной матрицы связующего. Для этих целей широко используются так называемые системы взаимопроникающих полимерных сеток </w:t>
      </w:r>
      <w:r w:rsidR="0088215A">
        <w:rPr>
          <w:rFonts w:ascii="Times New Roman" w:hAnsi="Times New Roman"/>
          <w:sz w:val="28"/>
          <w:szCs w:val="28"/>
        </w:rPr>
        <w:t>[6</w:t>
      </w:r>
      <w:r w:rsidRPr="000D364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C7157E" w:rsidRPr="003B0200" w:rsidRDefault="00C7157E" w:rsidP="003B02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ФГУП «ВИАМ» разработано связующее </w:t>
      </w:r>
      <w:r w:rsidR="0078676A">
        <w:rPr>
          <w:rFonts w:ascii="Times New Roman" w:hAnsi="Times New Roman"/>
          <w:sz w:val="28"/>
          <w:szCs w:val="28"/>
        </w:rPr>
        <w:t xml:space="preserve">на рабочую температуру до 120 </w:t>
      </w:r>
      <w:r w:rsidR="0078676A">
        <w:rPr>
          <w:rFonts w:ascii="Times New Roman" w:hAnsi="Times New Roman" w:cs="Times New Roman"/>
          <w:sz w:val="28"/>
          <w:szCs w:val="28"/>
        </w:rPr>
        <w:t>°</w:t>
      </w:r>
      <w:r w:rsidR="0078676A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на основе эпоксиаминной смолы и аминного отвердителя, перерабатываемого методом </w:t>
      </w:r>
      <w:r>
        <w:rPr>
          <w:rFonts w:ascii="Times New Roman" w:hAnsi="Times New Roman"/>
          <w:sz w:val="28"/>
          <w:szCs w:val="28"/>
          <w:lang w:val="en-US"/>
        </w:rPr>
        <w:t>VaRTM</w:t>
      </w:r>
      <w:r w:rsidR="003B0200">
        <w:rPr>
          <w:rFonts w:ascii="Times New Roman" w:hAnsi="Times New Roman"/>
          <w:sz w:val="28"/>
          <w:szCs w:val="28"/>
        </w:rPr>
        <w:t xml:space="preserve"> (связующее марки ВСЭ-21)</w:t>
      </w:r>
      <w:r w:rsidRPr="009810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Для регулирования реологических свойств связующего был использован модификатор на основе ненасыщенной полиэфирной смолы и инициатора радикальной полимеризации. Модификация химической структуры происходит по типу взаимопроникающих полимерных сеток (ВПС), подобно исследованиям, проводимым в работах </w:t>
      </w:r>
      <w:r w:rsidRPr="001A2165">
        <w:rPr>
          <w:rFonts w:ascii="Times New Roman" w:hAnsi="Times New Roman"/>
          <w:sz w:val="28"/>
          <w:szCs w:val="28"/>
        </w:rPr>
        <w:t>[</w:t>
      </w:r>
      <w:r w:rsidR="0088215A">
        <w:rPr>
          <w:rFonts w:ascii="Times New Roman" w:hAnsi="Times New Roman"/>
          <w:sz w:val="28"/>
          <w:szCs w:val="28"/>
        </w:rPr>
        <w:t>7 - 10</w:t>
      </w:r>
      <w:r w:rsidRPr="001A216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Первая сетка образуется по реакции радикальной полимеризации полиэфирной смолы с перекисью бензоила, вторая сетка по реакции полиприсоединения эпоксидной смолы с аминным отвердителем. </w:t>
      </w:r>
      <w:r w:rsidR="003B0200" w:rsidRPr="00681FA6">
        <w:rPr>
          <w:rFonts w:ascii="Times New Roman" w:hAnsi="Times New Roman" w:cs="Times New Roman"/>
          <w:sz w:val="28"/>
          <w:szCs w:val="28"/>
        </w:rPr>
        <w:t>Благодаря наличию большого числа ароматических циклов и высокой функциональности эпоксидной смолы, после отверждения в интервале температур 100-150</w:t>
      </w:r>
      <w:r w:rsidR="00DD06A4">
        <w:rPr>
          <w:rFonts w:ascii="Times New Roman" w:hAnsi="Times New Roman" w:cs="Times New Roman"/>
          <w:sz w:val="28"/>
          <w:szCs w:val="28"/>
        </w:rPr>
        <w:t xml:space="preserve"> </w:t>
      </w:r>
      <w:r w:rsidR="003B0200" w:rsidRPr="00681FA6">
        <w:rPr>
          <w:rFonts w:ascii="Times New Roman" w:hAnsi="Times New Roman" w:cs="Times New Roman"/>
          <w:sz w:val="28"/>
          <w:szCs w:val="28"/>
        </w:rPr>
        <w:t xml:space="preserve">ºС </w:t>
      </w:r>
      <w:r w:rsidR="003B0200" w:rsidRPr="00681FA6">
        <w:rPr>
          <w:rFonts w:ascii="Times New Roman" w:hAnsi="Times New Roman" w:cs="Times New Roman"/>
          <w:sz w:val="28"/>
          <w:szCs w:val="28"/>
        </w:rPr>
        <w:lastRenderedPageBreak/>
        <w:t>формируется теплостойкая (Tg≥170ºС) и высокопрочная полимерная матрица</w:t>
      </w:r>
      <w:r w:rsidR="003B0200">
        <w:rPr>
          <w:rFonts w:ascii="Times New Roman" w:hAnsi="Times New Roman" w:cs="Times New Roman"/>
          <w:sz w:val="28"/>
          <w:szCs w:val="28"/>
        </w:rPr>
        <w:t xml:space="preserve"> (табл.1).</w:t>
      </w:r>
    </w:p>
    <w:p w:rsidR="003B0200" w:rsidRPr="00681FA6" w:rsidRDefault="003B0200" w:rsidP="003B0200">
      <w:pPr>
        <w:spacing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681FA6">
        <w:rPr>
          <w:rFonts w:ascii="Times New Roman" w:hAnsi="Times New Roman" w:cs="Times New Roman"/>
          <w:sz w:val="28"/>
          <w:szCs w:val="28"/>
        </w:rPr>
        <w:t>Одним из наиболее перспективных путей создания нового поколения теплостойких полимерных матриц для ПКМ с рабочей температурой более 150°С является реакция полициклотримеризации мономеров, содержащих две и более функциональные группы с кратными связями между гомо- и гетероатомами, которая приводит в конечном итоге к образованию поли-1,3,5-триазиновых структур, содержащих в качестве узлов полимерной сетки термостойкие ароматические S-триазиновые гетероциклы</w:t>
      </w:r>
    </w:p>
    <w:tbl>
      <w:tblPr>
        <w:tblW w:w="0" w:type="auto"/>
        <w:tblInd w:w="2068" w:type="dxa"/>
        <w:tblLook w:val="01E0"/>
      </w:tblPr>
      <w:tblGrid>
        <w:gridCol w:w="5320"/>
      </w:tblGrid>
      <w:tr w:rsidR="003B0200" w:rsidRPr="00681FA6" w:rsidTr="00766687">
        <w:tc>
          <w:tcPr>
            <w:tcW w:w="5320" w:type="dxa"/>
            <w:shd w:val="clear" w:color="auto" w:fill="auto"/>
          </w:tcPr>
          <w:p w:rsidR="003B0200" w:rsidRPr="00681FA6" w:rsidRDefault="003B0200" w:rsidP="007666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FA6">
              <w:rPr>
                <w:rFonts w:ascii="Times New Roman" w:hAnsi="Times New Roman" w:cs="Times New Roman"/>
                <w:sz w:val="28"/>
                <w:szCs w:val="28"/>
              </w:rPr>
              <w:object w:dxaOrig="5475" w:dyaOrig="3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3.4pt;height:105.5pt" o:ole="">
                  <v:imagedata r:id="rId8" o:title=""/>
                </v:shape>
                <o:OLEObject Type="Embed" ProgID="ChemDraw.Document.6.0" ShapeID="_x0000_i1025" DrawAspect="Content" ObjectID="_1490517363" r:id="rId9"/>
              </w:object>
            </w:r>
          </w:p>
        </w:tc>
      </w:tr>
    </w:tbl>
    <w:p w:rsidR="003B0200" w:rsidRPr="003B0200" w:rsidRDefault="003B0200" w:rsidP="003B0200">
      <w:pPr>
        <w:spacing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681FA6">
        <w:rPr>
          <w:rFonts w:ascii="Times New Roman" w:hAnsi="Times New Roman" w:cs="Times New Roman"/>
          <w:sz w:val="28"/>
          <w:szCs w:val="28"/>
        </w:rPr>
        <w:t xml:space="preserve">На основе бис-цианового эфира осуществлена разработка метода синтеза полициануратного олигомера (связующее марки ВСТ-1210), удовлетворяющего технологическим требованиям к связующим, перерабатываемых методом </w:t>
      </w:r>
      <w:r>
        <w:rPr>
          <w:rFonts w:ascii="Times New Roman" w:hAnsi="Times New Roman" w:cs="Times New Roman"/>
          <w:sz w:val="28"/>
          <w:szCs w:val="28"/>
        </w:rPr>
        <w:t>вакуумной инфузии.</w:t>
      </w:r>
      <w:r w:rsidRPr="00681FA6">
        <w:rPr>
          <w:rFonts w:ascii="Times New Roman" w:hAnsi="Times New Roman" w:cs="Times New Roman"/>
          <w:sz w:val="28"/>
          <w:szCs w:val="28"/>
        </w:rPr>
        <w:t xml:space="preserve"> Осуществлена </w:t>
      </w:r>
      <w:r>
        <w:rPr>
          <w:rFonts w:ascii="Times New Roman" w:hAnsi="Times New Roman" w:cs="Times New Roman"/>
          <w:sz w:val="28"/>
          <w:szCs w:val="28"/>
        </w:rPr>
        <w:t xml:space="preserve">олигомеризация цианового эфира </w:t>
      </w:r>
      <w:r w:rsidRPr="00681FA6">
        <w:rPr>
          <w:rFonts w:ascii="Times New Roman" w:hAnsi="Times New Roman" w:cs="Times New Roman"/>
          <w:sz w:val="28"/>
          <w:szCs w:val="28"/>
        </w:rPr>
        <w:t>с целью получения более технологичного связующего (рис. </w:t>
      </w:r>
      <w:r w:rsidR="0071796D">
        <w:rPr>
          <w:rFonts w:ascii="Times New Roman" w:hAnsi="Times New Roman" w:cs="Times New Roman"/>
          <w:sz w:val="28"/>
          <w:szCs w:val="28"/>
        </w:rPr>
        <w:t>1, 2</w:t>
      </w:r>
      <w:r w:rsidRPr="00681FA6">
        <w:rPr>
          <w:rFonts w:ascii="Times New Roman" w:hAnsi="Times New Roman" w:cs="Times New Roman"/>
          <w:sz w:val="28"/>
          <w:szCs w:val="28"/>
        </w:rPr>
        <w:t>), а также снижения времени и температуры формования композитов. Отверждение связующего в интервале температур 150-200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FA6">
        <w:rPr>
          <w:rFonts w:ascii="Times New Roman" w:hAnsi="Times New Roman" w:cs="Times New Roman"/>
          <w:sz w:val="28"/>
          <w:szCs w:val="28"/>
        </w:rPr>
        <w:t>ºС приводит к образованию высокопрочной полимерной матрицы с теплостойкостью до 240ºС (табл. 1).</w:t>
      </w:r>
    </w:p>
    <w:p w:rsidR="00C7157E" w:rsidRDefault="00C7157E" w:rsidP="00C7157E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рис. 1 и 2 представлены вязкос</w:t>
      </w:r>
      <w:r w:rsidR="003B0200">
        <w:rPr>
          <w:rFonts w:ascii="Times New Roman" w:hAnsi="Times New Roman"/>
          <w:sz w:val="28"/>
          <w:szCs w:val="28"/>
        </w:rPr>
        <w:t>тные характеристики разработанных связующих</w:t>
      </w:r>
      <w:r>
        <w:rPr>
          <w:rFonts w:ascii="Times New Roman" w:hAnsi="Times New Roman"/>
          <w:sz w:val="28"/>
          <w:szCs w:val="28"/>
        </w:rPr>
        <w:t xml:space="preserve">, а именно зависимость изменения вязкости от температуры и от времени выдержки при различных температурах. Данные исследования проводились на вискозиметре марки </w:t>
      </w:r>
      <w:r>
        <w:rPr>
          <w:rFonts w:ascii="Times New Roman" w:hAnsi="Times New Roman"/>
          <w:sz w:val="28"/>
          <w:szCs w:val="28"/>
          <w:lang w:val="en-US"/>
        </w:rPr>
        <w:t>Brookfield</w:t>
      </w:r>
      <w:r>
        <w:rPr>
          <w:rFonts w:ascii="Times New Roman" w:hAnsi="Times New Roman"/>
          <w:sz w:val="28"/>
          <w:szCs w:val="28"/>
        </w:rPr>
        <w:t xml:space="preserve">  (шпиндель №1, 20</w:t>
      </w:r>
      <w:r w:rsidRPr="005010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</w:t>
      </w:r>
      <w:r w:rsidRPr="005010E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мин).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6"/>
      </w:tblGrid>
      <w:tr w:rsidR="0078676A" w:rsidTr="002460BE">
        <w:tc>
          <w:tcPr>
            <w:tcW w:w="9571" w:type="dxa"/>
          </w:tcPr>
          <w:p w:rsidR="0078676A" w:rsidRDefault="00A27744" w:rsidP="00766687">
            <w:pPr>
              <w:spacing w:line="48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5417924" cy="3668233"/>
                  <wp:effectExtent l="0" t="0" r="0" b="8890"/>
                  <wp:docPr id="1" name="Рисунок 1" descr="C:\Users\User\Desktop\Graph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Graph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8160" cy="36683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76A" w:rsidTr="002460BE">
        <w:tc>
          <w:tcPr>
            <w:tcW w:w="9571" w:type="dxa"/>
          </w:tcPr>
          <w:p w:rsidR="0078676A" w:rsidRPr="00D44316" w:rsidRDefault="0078676A" w:rsidP="00DC6DD2">
            <w:pPr>
              <w:spacing w:line="360" w:lineRule="auto"/>
              <w:jc w:val="center"/>
            </w:pPr>
            <w:r w:rsidRPr="00DC6DD2">
              <w:rPr>
                <w:rFonts w:ascii="Times New Roman" w:hAnsi="Times New Roman"/>
                <w:sz w:val="24"/>
                <w:szCs w:val="28"/>
              </w:rPr>
              <w:t>Рис.1. Зависимость изменения вязкости эпоксидного связующего</w:t>
            </w:r>
            <w:r w:rsidR="00A27744" w:rsidRPr="00DC6DD2">
              <w:rPr>
                <w:rFonts w:ascii="Times New Roman" w:hAnsi="Times New Roman"/>
                <w:sz w:val="24"/>
                <w:szCs w:val="28"/>
              </w:rPr>
              <w:t xml:space="preserve"> ВСЭ-21 и цианэфирного связующего ВСТ-1210</w:t>
            </w:r>
            <w:r w:rsidRPr="00DC6DD2">
              <w:rPr>
                <w:rFonts w:ascii="Times New Roman" w:hAnsi="Times New Roman"/>
                <w:sz w:val="24"/>
                <w:szCs w:val="28"/>
              </w:rPr>
              <w:t xml:space="preserve"> от температуры</w:t>
            </w:r>
          </w:p>
        </w:tc>
      </w:tr>
      <w:tr w:rsidR="0078676A" w:rsidTr="002460BE">
        <w:tc>
          <w:tcPr>
            <w:tcW w:w="9571" w:type="dxa"/>
          </w:tcPr>
          <w:p w:rsidR="0078676A" w:rsidRDefault="00A27744" w:rsidP="00766687">
            <w:pPr>
              <w:spacing w:line="48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5357050" cy="3540642"/>
                  <wp:effectExtent l="0" t="0" r="0" b="3175"/>
                  <wp:docPr id="2" name="Рисунок 2" descr="C:\Users\User\Desktop\Graph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Graph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044" cy="35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76A" w:rsidTr="002460BE">
        <w:tc>
          <w:tcPr>
            <w:tcW w:w="9571" w:type="dxa"/>
          </w:tcPr>
          <w:p w:rsidR="0078676A" w:rsidRDefault="0078676A" w:rsidP="00DC6DD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 xml:space="preserve">Рис. 2. Зависимость изменения вязкости эпоксидного связующего от времени выдержки при температуре </w:t>
            </w:r>
            <w:r w:rsidR="002460BE" w:rsidRPr="00DC6DD2">
              <w:rPr>
                <w:rFonts w:ascii="Times New Roman" w:hAnsi="Times New Roman"/>
                <w:sz w:val="24"/>
                <w:szCs w:val="28"/>
              </w:rPr>
              <w:t>60</w:t>
            </w:r>
            <w:r w:rsidRPr="00DC6DD2">
              <w:rPr>
                <w:rFonts w:ascii="Times New Roman" w:hAnsi="Times New Roman"/>
                <w:sz w:val="24"/>
                <w:szCs w:val="28"/>
              </w:rPr>
              <w:t xml:space="preserve"> ºС</w:t>
            </w:r>
            <w:r w:rsidR="002460BE" w:rsidRPr="00DC6DD2">
              <w:rPr>
                <w:rFonts w:ascii="Times New Roman" w:hAnsi="Times New Roman"/>
                <w:sz w:val="24"/>
                <w:szCs w:val="28"/>
              </w:rPr>
              <w:t xml:space="preserve"> и цианэфирного связующего при температуре 90 °С</w:t>
            </w:r>
          </w:p>
        </w:tc>
      </w:tr>
    </w:tbl>
    <w:p w:rsidR="0078676A" w:rsidRDefault="0078676A" w:rsidP="00A178BC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Вязкость </w:t>
      </w:r>
      <w:r w:rsidR="002460BE">
        <w:rPr>
          <w:rFonts w:ascii="Times New Roman" w:hAnsi="Times New Roman"/>
          <w:sz w:val="28"/>
          <w:szCs w:val="28"/>
        </w:rPr>
        <w:t>разработанных связующих находится в диапазоне от 0,15 до 0,2</w:t>
      </w:r>
      <w:r>
        <w:rPr>
          <w:rFonts w:ascii="Times New Roman" w:hAnsi="Times New Roman"/>
          <w:sz w:val="28"/>
          <w:szCs w:val="28"/>
        </w:rPr>
        <w:t xml:space="preserve"> Па·с при температуре 60 ºС </w:t>
      </w:r>
      <w:r w:rsidR="002460BE">
        <w:rPr>
          <w:rFonts w:ascii="Times New Roman" w:hAnsi="Times New Roman"/>
          <w:sz w:val="28"/>
          <w:szCs w:val="28"/>
        </w:rPr>
        <w:t xml:space="preserve">для связующего ВСЭ-21 и при температуре 90 </w:t>
      </w:r>
      <w:r w:rsidR="002460BE">
        <w:rPr>
          <w:rFonts w:ascii="Times New Roman" w:hAnsi="Times New Roman" w:cs="Times New Roman"/>
          <w:sz w:val="28"/>
          <w:szCs w:val="28"/>
        </w:rPr>
        <w:t>°</w:t>
      </w:r>
      <w:r w:rsidR="002460BE">
        <w:rPr>
          <w:rFonts w:ascii="Times New Roman" w:hAnsi="Times New Roman"/>
          <w:sz w:val="28"/>
          <w:szCs w:val="28"/>
        </w:rPr>
        <w:t>С для связующего ВСТ-1210. Как видно из рис.2</w:t>
      </w:r>
      <w:r w:rsidR="006F6C8D">
        <w:rPr>
          <w:rFonts w:ascii="Times New Roman" w:hAnsi="Times New Roman"/>
          <w:sz w:val="28"/>
          <w:szCs w:val="28"/>
        </w:rPr>
        <w:t>,</w:t>
      </w:r>
      <w:r w:rsidR="002460BE">
        <w:rPr>
          <w:rFonts w:ascii="Times New Roman" w:hAnsi="Times New Roman"/>
          <w:sz w:val="28"/>
          <w:szCs w:val="28"/>
        </w:rPr>
        <w:t xml:space="preserve"> вязкость</w:t>
      </w:r>
      <w:r w:rsidR="006F6C8D">
        <w:rPr>
          <w:rFonts w:ascii="Times New Roman" w:hAnsi="Times New Roman"/>
          <w:sz w:val="28"/>
          <w:szCs w:val="28"/>
        </w:rPr>
        <w:t xml:space="preserve"> связующего ВСЭ-21 и ВСТ-1210</w:t>
      </w:r>
      <w:r>
        <w:rPr>
          <w:rFonts w:ascii="Times New Roman" w:hAnsi="Times New Roman"/>
          <w:sz w:val="28"/>
          <w:szCs w:val="28"/>
        </w:rPr>
        <w:t xml:space="preserve"> сохраняется в течение 4 часов при температуре переработке, что удовлетворяет требованиям, предъявляемым к связующим, перерабатываемым по </w:t>
      </w:r>
      <w:r>
        <w:rPr>
          <w:rFonts w:ascii="Times New Roman" w:hAnsi="Times New Roman"/>
          <w:sz w:val="28"/>
          <w:szCs w:val="28"/>
          <w:lang w:val="en-US"/>
        </w:rPr>
        <w:t>VaRTM</w:t>
      </w:r>
      <w:r>
        <w:rPr>
          <w:rFonts w:ascii="Times New Roman" w:hAnsi="Times New Roman"/>
          <w:sz w:val="28"/>
          <w:szCs w:val="28"/>
        </w:rPr>
        <w:t xml:space="preserve"> технологии</w:t>
      </w:r>
      <w:r w:rsidRPr="00E467ED">
        <w:rPr>
          <w:rFonts w:ascii="Times New Roman" w:hAnsi="Times New Roman"/>
          <w:sz w:val="28"/>
          <w:szCs w:val="28"/>
        </w:rPr>
        <w:t>.</w:t>
      </w:r>
    </w:p>
    <w:p w:rsidR="006F6C8D" w:rsidRDefault="006F6C8D" w:rsidP="006F6C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1 представлены физико-химические и упруго-прочностные свойства разработанных связующих. С помощью термического анализа был установлен оптимальный режим отверждения полимерной матрицы для достижения максимальных эксплуатационных свойств ПКМ на ее основе.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0"/>
        <w:gridCol w:w="3691"/>
        <w:gridCol w:w="2462"/>
        <w:gridCol w:w="2463"/>
      </w:tblGrid>
      <w:tr w:rsidR="006F6C8D" w:rsidRPr="00BB4C02" w:rsidTr="006F6C8D">
        <w:tc>
          <w:tcPr>
            <w:tcW w:w="670" w:type="dxa"/>
            <w:vMerge w:val="restart"/>
            <w:vAlign w:val="center"/>
          </w:tcPr>
          <w:p w:rsidR="006F6C8D" w:rsidRPr="00DC6DD2" w:rsidRDefault="006F6C8D" w:rsidP="00DC6DD2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№ п</w:t>
            </w:r>
            <w:r w:rsidRPr="00DC6DD2">
              <w:rPr>
                <w:rFonts w:ascii="Times New Roman" w:hAnsi="Times New Roman"/>
                <w:sz w:val="24"/>
                <w:szCs w:val="28"/>
                <w:lang w:val="en-US"/>
              </w:rPr>
              <w:t>/</w:t>
            </w:r>
            <w:r w:rsidRPr="00DC6DD2">
              <w:rPr>
                <w:rFonts w:ascii="Times New Roman" w:hAnsi="Times New Roman"/>
                <w:sz w:val="24"/>
                <w:szCs w:val="28"/>
              </w:rPr>
              <w:t>п</w:t>
            </w:r>
          </w:p>
        </w:tc>
        <w:tc>
          <w:tcPr>
            <w:tcW w:w="3691" w:type="dxa"/>
            <w:vMerge w:val="restart"/>
            <w:vAlign w:val="center"/>
          </w:tcPr>
          <w:p w:rsidR="006F6C8D" w:rsidRPr="00DC6DD2" w:rsidRDefault="006F6C8D" w:rsidP="00DC6DD2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4925" w:type="dxa"/>
            <w:gridSpan w:val="2"/>
            <w:vAlign w:val="center"/>
          </w:tcPr>
          <w:p w:rsidR="006F6C8D" w:rsidRPr="00DC6DD2" w:rsidRDefault="006F6C8D" w:rsidP="00DC6DD2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Показатель</w:t>
            </w:r>
          </w:p>
        </w:tc>
      </w:tr>
      <w:tr w:rsidR="006F6C8D" w:rsidRPr="00BB4C02" w:rsidTr="00670E06">
        <w:tc>
          <w:tcPr>
            <w:tcW w:w="670" w:type="dxa"/>
            <w:vMerge/>
            <w:vAlign w:val="center"/>
          </w:tcPr>
          <w:p w:rsidR="006F6C8D" w:rsidRPr="00DC6DD2" w:rsidRDefault="006F6C8D" w:rsidP="00DC6DD2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91" w:type="dxa"/>
            <w:vMerge/>
            <w:vAlign w:val="center"/>
          </w:tcPr>
          <w:p w:rsidR="006F6C8D" w:rsidRPr="00DC6DD2" w:rsidRDefault="006F6C8D" w:rsidP="00DC6DD2">
            <w:pPr>
              <w:spacing w:before="60" w:after="6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62" w:type="dxa"/>
            <w:vAlign w:val="center"/>
          </w:tcPr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Связующее</w:t>
            </w:r>
          </w:p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 xml:space="preserve"> ВСЭ-21</w:t>
            </w:r>
          </w:p>
        </w:tc>
        <w:tc>
          <w:tcPr>
            <w:tcW w:w="2463" w:type="dxa"/>
            <w:vAlign w:val="center"/>
          </w:tcPr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Связующее</w:t>
            </w:r>
          </w:p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 xml:space="preserve"> ВСТ-1210</w:t>
            </w:r>
          </w:p>
        </w:tc>
      </w:tr>
      <w:tr w:rsidR="006F6C8D" w:rsidRPr="00BB4C02" w:rsidTr="00B13D23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Внешний вид</w:t>
            </w:r>
          </w:p>
        </w:tc>
        <w:tc>
          <w:tcPr>
            <w:tcW w:w="2462" w:type="dxa"/>
            <w:vAlign w:val="center"/>
          </w:tcPr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Низковязкая смола коричневого цвета</w:t>
            </w:r>
          </w:p>
        </w:tc>
        <w:tc>
          <w:tcPr>
            <w:tcW w:w="2463" w:type="dxa"/>
            <w:vAlign w:val="center"/>
          </w:tcPr>
          <w:p w:rsidR="006F6C8D" w:rsidRPr="00DC6DD2" w:rsidRDefault="001D3219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Низковязкая смола соломенного цвета</w:t>
            </w:r>
          </w:p>
        </w:tc>
      </w:tr>
      <w:tr w:rsidR="006F6C8D" w:rsidRPr="00BB4C02" w:rsidTr="00CF0EB1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 xml:space="preserve">Время </w:t>
            </w:r>
            <w:r w:rsidR="001D3219" w:rsidRPr="00DC6DD2">
              <w:rPr>
                <w:rFonts w:ascii="Times New Roman" w:hAnsi="Times New Roman"/>
                <w:sz w:val="24"/>
                <w:szCs w:val="28"/>
              </w:rPr>
              <w:t>гелеобразования ºС</w:t>
            </w:r>
            <w:r w:rsidR="001D3219" w:rsidRPr="00DC6DD2">
              <w:rPr>
                <w:rFonts w:ascii="Times New Roman" w:hAnsi="Times New Roman"/>
                <w:sz w:val="24"/>
                <w:szCs w:val="28"/>
                <w:lang w:val="en-US"/>
              </w:rPr>
              <w:t>/</w:t>
            </w:r>
            <w:r w:rsidRPr="00DC6DD2">
              <w:rPr>
                <w:rFonts w:ascii="Times New Roman" w:hAnsi="Times New Roman"/>
                <w:sz w:val="24"/>
                <w:szCs w:val="28"/>
              </w:rPr>
              <w:t xml:space="preserve"> мин</w:t>
            </w:r>
          </w:p>
        </w:tc>
        <w:tc>
          <w:tcPr>
            <w:tcW w:w="2462" w:type="dxa"/>
            <w:vAlign w:val="center"/>
          </w:tcPr>
          <w:p w:rsidR="006F6C8D" w:rsidRPr="00DC6DD2" w:rsidRDefault="001D3219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120</w:t>
            </w:r>
            <w:r w:rsidRPr="00DC6DD2">
              <w:rPr>
                <w:rFonts w:ascii="Times New Roman" w:hAnsi="Times New Roman"/>
                <w:sz w:val="24"/>
                <w:szCs w:val="28"/>
                <w:lang w:val="en-US"/>
              </w:rPr>
              <w:t>/</w:t>
            </w:r>
            <w:r w:rsidR="006F6C8D" w:rsidRPr="00DC6DD2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463" w:type="dxa"/>
            <w:vAlign w:val="center"/>
          </w:tcPr>
          <w:p w:rsidR="006F6C8D" w:rsidRPr="00DC6DD2" w:rsidRDefault="001D3219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120</w:t>
            </w:r>
            <w:r w:rsidRPr="00DC6DD2">
              <w:rPr>
                <w:rFonts w:ascii="Times New Roman" w:hAnsi="Times New Roman"/>
                <w:sz w:val="24"/>
                <w:szCs w:val="28"/>
                <w:lang w:val="en-US"/>
              </w:rPr>
              <w:t>/40</w:t>
            </w:r>
          </w:p>
        </w:tc>
      </w:tr>
      <w:tr w:rsidR="006F6C8D" w:rsidRPr="00BB4C02" w:rsidTr="00AA2909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Вязкость при температуре 60 ºС, Па·с</w:t>
            </w:r>
          </w:p>
        </w:tc>
        <w:tc>
          <w:tcPr>
            <w:tcW w:w="2462" w:type="dxa"/>
            <w:vAlign w:val="center"/>
          </w:tcPr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0,17</w:t>
            </w:r>
          </w:p>
        </w:tc>
        <w:tc>
          <w:tcPr>
            <w:tcW w:w="2463" w:type="dxa"/>
            <w:vAlign w:val="center"/>
          </w:tcPr>
          <w:p w:rsidR="006F6C8D" w:rsidRPr="00DC6DD2" w:rsidRDefault="001D3219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0,2</w:t>
            </w:r>
          </w:p>
        </w:tc>
      </w:tr>
      <w:tr w:rsidR="006F6C8D" w:rsidRPr="00BB4C02" w:rsidTr="004C18E3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 xml:space="preserve">Температура стеклования </w:t>
            </w:r>
            <w:r w:rsidRPr="00DC6DD2">
              <w:rPr>
                <w:rFonts w:ascii="Times New Roman" w:hAnsi="Times New Roman"/>
                <w:sz w:val="24"/>
                <w:szCs w:val="28"/>
                <w:lang w:val="en-US"/>
              </w:rPr>
              <w:t>T</w:t>
            </w:r>
            <w:r w:rsidRPr="00DC6DD2">
              <w:rPr>
                <w:rFonts w:ascii="Times New Roman" w:hAnsi="Times New Roman"/>
                <w:sz w:val="24"/>
                <w:szCs w:val="28"/>
                <w:vertAlign w:val="subscript"/>
                <w:lang w:val="en-US"/>
              </w:rPr>
              <w:t>c</w:t>
            </w:r>
            <w:r w:rsidRPr="00DC6DD2">
              <w:rPr>
                <w:rFonts w:ascii="Times New Roman" w:hAnsi="Times New Roman"/>
                <w:sz w:val="24"/>
                <w:szCs w:val="28"/>
              </w:rPr>
              <w:t>, ºС</w:t>
            </w:r>
          </w:p>
        </w:tc>
        <w:tc>
          <w:tcPr>
            <w:tcW w:w="2462" w:type="dxa"/>
            <w:vAlign w:val="center"/>
          </w:tcPr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170</w:t>
            </w:r>
          </w:p>
        </w:tc>
        <w:tc>
          <w:tcPr>
            <w:tcW w:w="2463" w:type="dxa"/>
            <w:vAlign w:val="center"/>
          </w:tcPr>
          <w:p w:rsidR="006F6C8D" w:rsidRPr="00DC6DD2" w:rsidRDefault="001D3219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240</w:t>
            </w:r>
          </w:p>
        </w:tc>
      </w:tr>
      <w:tr w:rsidR="006F6C8D" w:rsidRPr="00BB4C02" w:rsidTr="00C74C34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Жизнеспособность, сут</w:t>
            </w:r>
          </w:p>
        </w:tc>
        <w:tc>
          <w:tcPr>
            <w:tcW w:w="2462" w:type="dxa"/>
            <w:vAlign w:val="center"/>
          </w:tcPr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463" w:type="dxa"/>
            <w:vAlign w:val="center"/>
          </w:tcPr>
          <w:p w:rsidR="006F6C8D" w:rsidRPr="00DC6DD2" w:rsidRDefault="001D3219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360</w:t>
            </w:r>
          </w:p>
        </w:tc>
      </w:tr>
      <w:tr w:rsidR="006F6C8D" w:rsidRPr="00BB4C02" w:rsidTr="0074596D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Прочность при растяжении, МПа</w:t>
            </w:r>
          </w:p>
        </w:tc>
        <w:tc>
          <w:tcPr>
            <w:tcW w:w="2462" w:type="dxa"/>
            <w:vAlign w:val="center"/>
          </w:tcPr>
          <w:p w:rsidR="006F6C8D" w:rsidRPr="00DC6DD2" w:rsidRDefault="004516E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80</w:t>
            </w:r>
          </w:p>
        </w:tc>
        <w:tc>
          <w:tcPr>
            <w:tcW w:w="2463" w:type="dxa"/>
            <w:vAlign w:val="center"/>
          </w:tcPr>
          <w:p w:rsidR="006F6C8D" w:rsidRPr="00DC6DD2" w:rsidRDefault="004516E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75</w:t>
            </w:r>
          </w:p>
        </w:tc>
      </w:tr>
      <w:tr w:rsidR="006F6C8D" w:rsidRPr="00BB4C02" w:rsidTr="00F356C0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Модуль упругости при растяжении, ГПа</w:t>
            </w:r>
          </w:p>
        </w:tc>
        <w:tc>
          <w:tcPr>
            <w:tcW w:w="2462" w:type="dxa"/>
            <w:vAlign w:val="center"/>
          </w:tcPr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3,4</w:t>
            </w:r>
          </w:p>
        </w:tc>
        <w:tc>
          <w:tcPr>
            <w:tcW w:w="2463" w:type="dxa"/>
            <w:vAlign w:val="center"/>
          </w:tcPr>
          <w:p w:rsidR="006F6C8D" w:rsidRPr="00DC6DD2" w:rsidRDefault="004516E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3,0</w:t>
            </w:r>
          </w:p>
        </w:tc>
      </w:tr>
      <w:tr w:rsidR="006F6C8D" w:rsidRPr="00BB4C02" w:rsidTr="0083353E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Относительное удлинение при растяжении, %</w:t>
            </w:r>
          </w:p>
        </w:tc>
        <w:tc>
          <w:tcPr>
            <w:tcW w:w="2462" w:type="dxa"/>
            <w:vAlign w:val="center"/>
          </w:tcPr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3,0</w:t>
            </w:r>
          </w:p>
        </w:tc>
        <w:tc>
          <w:tcPr>
            <w:tcW w:w="2463" w:type="dxa"/>
            <w:vAlign w:val="center"/>
          </w:tcPr>
          <w:p w:rsidR="006F6C8D" w:rsidRPr="00DC6DD2" w:rsidRDefault="004516E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2,5</w:t>
            </w:r>
          </w:p>
        </w:tc>
      </w:tr>
      <w:tr w:rsidR="006F6C8D" w:rsidRPr="00BB4C02" w:rsidTr="00E0111F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Предел прочности при статическом изгибе, МПа</w:t>
            </w:r>
          </w:p>
        </w:tc>
        <w:tc>
          <w:tcPr>
            <w:tcW w:w="2462" w:type="dxa"/>
            <w:vAlign w:val="center"/>
          </w:tcPr>
          <w:p w:rsidR="006F6C8D" w:rsidRPr="00DC6DD2" w:rsidRDefault="006F6C8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130</w:t>
            </w:r>
          </w:p>
        </w:tc>
        <w:tc>
          <w:tcPr>
            <w:tcW w:w="2463" w:type="dxa"/>
            <w:vAlign w:val="center"/>
          </w:tcPr>
          <w:p w:rsidR="006F6C8D" w:rsidRPr="00DC6DD2" w:rsidRDefault="004516E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120</w:t>
            </w:r>
          </w:p>
        </w:tc>
      </w:tr>
      <w:tr w:rsidR="006F6C8D" w:rsidRPr="00BB4C02" w:rsidTr="00E82E99">
        <w:tc>
          <w:tcPr>
            <w:tcW w:w="670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3691" w:type="dxa"/>
          </w:tcPr>
          <w:p w:rsidR="006F6C8D" w:rsidRPr="00DC6DD2" w:rsidRDefault="006F6C8D" w:rsidP="00DC6DD2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Модуль упругости при статическом изгибе, ГПа</w:t>
            </w:r>
          </w:p>
        </w:tc>
        <w:tc>
          <w:tcPr>
            <w:tcW w:w="2462" w:type="dxa"/>
            <w:vAlign w:val="center"/>
          </w:tcPr>
          <w:p w:rsidR="006F6C8D" w:rsidRPr="00DC6DD2" w:rsidRDefault="004516E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3,2</w:t>
            </w:r>
          </w:p>
        </w:tc>
        <w:tc>
          <w:tcPr>
            <w:tcW w:w="2463" w:type="dxa"/>
            <w:vAlign w:val="center"/>
          </w:tcPr>
          <w:p w:rsidR="006F6C8D" w:rsidRPr="00DC6DD2" w:rsidRDefault="004516ED" w:rsidP="00DC6DD2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C6DD2">
              <w:rPr>
                <w:rFonts w:ascii="Times New Roman" w:hAnsi="Times New Roman"/>
                <w:sz w:val="24"/>
                <w:szCs w:val="28"/>
              </w:rPr>
              <w:t>3,5</w:t>
            </w:r>
          </w:p>
        </w:tc>
      </w:tr>
    </w:tbl>
    <w:p w:rsidR="00DC6DD2" w:rsidRDefault="00DC6DD2" w:rsidP="001D3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3219" w:rsidRDefault="001D3219" w:rsidP="001D3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из табл.1, упруго-прочностные свойства полученных связующих соответствует диапазону механических характеристик, </w:t>
      </w:r>
      <w:r>
        <w:rPr>
          <w:rFonts w:ascii="Times New Roman" w:hAnsi="Times New Roman"/>
          <w:sz w:val="28"/>
          <w:szCs w:val="28"/>
        </w:rPr>
        <w:lastRenderedPageBreak/>
        <w:t xml:space="preserve">присущих классу эпоксидных и цианэфирных олигомеров </w:t>
      </w:r>
      <w:r w:rsidRPr="00274B0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274B0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 Недостатком связующего ВСЭ-21 является его малая жизнеспособность при комнатной температуре (двое суток), что объясняется высокой реакционной способностью исходных олигомеров. Поэтому полученное связующее изготавливается в виде двухупаковочной системы. Перед формованием ПКМ методом вакуумной инфузии, компоненты связующего легко совмещаются друг с другом при комнатной температуре.</w:t>
      </w:r>
    </w:p>
    <w:p w:rsidR="00681FA6" w:rsidRPr="001D3219" w:rsidRDefault="003E43E1" w:rsidP="001D3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788A">
        <w:rPr>
          <w:rFonts w:ascii="Times New Roman" w:hAnsi="Times New Roman"/>
          <w:sz w:val="28"/>
          <w:szCs w:val="28"/>
        </w:rPr>
        <w:t>Разработка связующего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788A">
        <w:rPr>
          <w:rFonts w:ascii="Times New Roman" w:hAnsi="Times New Roman"/>
          <w:sz w:val="28"/>
          <w:szCs w:val="28"/>
        </w:rPr>
        <w:t>требует нетрадиционного подхода, заключающегося в необходимости сочетания взаимно противоречивых характеристик полимерной матрицы: прочности, жесткости, теплостойкости, пластичности и высокой ударной вязкости разрушения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3E1">
        <w:rPr>
          <w:rFonts w:ascii="Times New Roman" w:hAnsi="Times New Roman"/>
          <w:sz w:val="28"/>
          <w:szCs w:val="28"/>
        </w:rPr>
        <w:t>[12]</w:t>
      </w:r>
      <w:r>
        <w:rPr>
          <w:rFonts w:ascii="Times New Roman" w:hAnsi="Times New Roman"/>
          <w:sz w:val="28"/>
          <w:szCs w:val="28"/>
        </w:rPr>
        <w:t xml:space="preserve">. </w:t>
      </w:r>
      <w:r w:rsidR="00681FA6" w:rsidRPr="00681FA6">
        <w:rPr>
          <w:rFonts w:ascii="Times New Roman" w:hAnsi="Times New Roman"/>
          <w:sz w:val="28"/>
          <w:szCs w:val="28"/>
        </w:rPr>
        <w:t>Использование низковязких составов позволяет добиться хорошей смачиваемости волокон, что в свою очередь способствует снижению или полному исключению пористости и п</w:t>
      </w:r>
      <w:r>
        <w:rPr>
          <w:rFonts w:ascii="Times New Roman" w:hAnsi="Times New Roman"/>
          <w:sz w:val="28"/>
          <w:szCs w:val="28"/>
        </w:rPr>
        <w:t>овышению монолитности материала</w:t>
      </w:r>
      <w:r w:rsidR="001D3219">
        <w:rPr>
          <w:rFonts w:ascii="Times New Roman" w:hAnsi="Times New Roman"/>
          <w:sz w:val="28"/>
          <w:szCs w:val="28"/>
        </w:rPr>
        <w:t>.</w:t>
      </w:r>
    </w:p>
    <w:p w:rsidR="0078676A" w:rsidRPr="004516ED" w:rsidRDefault="0078676A" w:rsidP="001D3219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</w:p>
    <w:p w:rsidR="00C7157E" w:rsidRPr="00DD06A4" w:rsidRDefault="00DC6DD2" w:rsidP="00DC6DD2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88215A" w:rsidRPr="00DD06A4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88215A" w:rsidRDefault="0088215A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Гуляев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И.Н., Гуняев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Г.М., Раскутин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А.Е. Полимерные композиционные материалы с функциями адаптации и диагностики состояния </w:t>
      </w:r>
      <w:r w:rsidRPr="00DE22A4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 xml:space="preserve">В сб.: «Авиационные материалы и технологии» Юбилейный науч.- техн. сб. (приложение к ж-лу «Авиационные материалы и технологии»). М.: ВИАМ. 2012. С.242 – 253.; </w:t>
      </w:r>
    </w:p>
    <w:p w:rsidR="0088215A" w:rsidRPr="0088215A" w:rsidRDefault="0088215A" w:rsidP="00DC6DD2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Ист_ГордонГрэффПластмассовыекомпозит"/>
      <w:r w:rsidRPr="0088215A">
        <w:rPr>
          <w:rFonts w:ascii="Times New Roman" w:hAnsi="Times New Roman" w:cs="Times New Roman"/>
          <w:sz w:val="28"/>
          <w:szCs w:val="28"/>
        </w:rPr>
        <w:t xml:space="preserve">Гордон Грэфф. Пластмассовые композиты для космоса и авиации. </w:t>
      </w:r>
      <w:r w:rsidRPr="0088215A"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hyperlink r:id="rId12" w:history="1">
        <w:r w:rsidRPr="0088215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http://www. newchemistry. ru</w:t>
        </w:r>
      </w:hyperlink>
      <w:bookmarkEnd w:id="1"/>
      <w:r w:rsidRPr="0088215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8215A" w:rsidRPr="00B11A42" w:rsidRDefault="0088215A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Хрульков А.В., Душин М.И., Попов Ю.О., Коган Д.И. Исследования и разработка автоклавных и безавтоклавных технологий формования ПКМ </w:t>
      </w:r>
      <w:r w:rsidRPr="00DE22A4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В сб.: «Авиационные материалы и технологии» Юбилейный науч.- техн. сб. (приложение к ж-лу «Авиационные материалы и технологии»). М.: ВИАМ. 2012. С.292 – 301.;</w:t>
      </w:r>
    </w:p>
    <w:p w:rsidR="0088215A" w:rsidRDefault="0088215A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 xml:space="preserve">Daofang Shi. Study On Bismaleimide Modified TDE – 86 Epoxy Resin // Modern Applied Science. </w:t>
      </w:r>
      <w:r w:rsidRPr="00C65AA2">
        <w:rPr>
          <w:rFonts w:ascii="Times New Roman" w:hAnsi="Times New Roman"/>
          <w:sz w:val="28"/>
          <w:szCs w:val="28"/>
          <w:lang w:val="en-US"/>
        </w:rPr>
        <w:t xml:space="preserve">2010. </w:t>
      </w:r>
      <w:r>
        <w:rPr>
          <w:rFonts w:ascii="Times New Roman" w:hAnsi="Times New Roman"/>
          <w:sz w:val="28"/>
          <w:szCs w:val="28"/>
          <w:lang w:val="en-US"/>
        </w:rPr>
        <w:t>Vol</w:t>
      </w:r>
      <w:r w:rsidRPr="00C65AA2">
        <w:rPr>
          <w:rFonts w:ascii="Times New Roman" w:hAnsi="Times New Roman"/>
          <w:sz w:val="28"/>
          <w:szCs w:val="28"/>
          <w:lang w:val="en-US"/>
        </w:rPr>
        <w:t xml:space="preserve">.4. </w:t>
      </w:r>
      <w:r>
        <w:rPr>
          <w:rFonts w:ascii="Times New Roman" w:hAnsi="Times New Roman"/>
          <w:sz w:val="28"/>
          <w:szCs w:val="28"/>
          <w:lang w:val="en-US"/>
        </w:rPr>
        <w:t>No.4. P. 132-135.</w:t>
      </w:r>
      <w:r w:rsidRPr="00C65AA2">
        <w:rPr>
          <w:rFonts w:ascii="Times New Roman" w:hAnsi="Times New Roman"/>
          <w:sz w:val="28"/>
          <w:szCs w:val="28"/>
          <w:lang w:val="en-US"/>
        </w:rPr>
        <w:t>;</w:t>
      </w:r>
    </w:p>
    <w:p w:rsidR="0088215A" w:rsidRPr="000D364F" w:rsidRDefault="0088215A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Мухаметов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8960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r w:rsidRPr="008960C1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>Ахмадиева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960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r w:rsidRPr="008960C1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>Чурсова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 w:rsidRPr="008960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8960C1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>Коган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8960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r w:rsidRPr="008960C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Новые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связующие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перспективных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методов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изготовления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конструкционных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волокнистых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ПКМ</w:t>
      </w:r>
      <w:r w:rsidRPr="008960C1">
        <w:rPr>
          <w:rFonts w:ascii="Times New Roman" w:hAnsi="Times New Roman"/>
          <w:sz w:val="28"/>
          <w:szCs w:val="28"/>
        </w:rPr>
        <w:t xml:space="preserve"> // </w:t>
      </w:r>
      <w:r>
        <w:rPr>
          <w:rFonts w:ascii="Times New Roman" w:hAnsi="Times New Roman"/>
          <w:sz w:val="28"/>
          <w:szCs w:val="28"/>
        </w:rPr>
        <w:t>Авиационные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материалы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896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технологии</w:t>
      </w:r>
      <w:r w:rsidRPr="008960C1">
        <w:rPr>
          <w:rFonts w:ascii="Times New Roman" w:hAnsi="Times New Roman"/>
          <w:sz w:val="28"/>
          <w:szCs w:val="28"/>
        </w:rPr>
        <w:t xml:space="preserve">.  </w:t>
      </w:r>
      <w:r w:rsidRPr="008960C1">
        <w:rPr>
          <w:rFonts w:ascii="Times New Roman" w:hAnsi="Times New Roman"/>
          <w:sz w:val="28"/>
          <w:szCs w:val="28"/>
          <w:lang w:val="en-US"/>
        </w:rPr>
        <w:t xml:space="preserve">2012. №2.  </w:t>
      </w:r>
      <w:r>
        <w:rPr>
          <w:rFonts w:ascii="Times New Roman" w:hAnsi="Times New Roman"/>
          <w:sz w:val="28"/>
          <w:szCs w:val="28"/>
        </w:rPr>
        <w:t>С</w:t>
      </w:r>
      <w:r w:rsidRPr="008960C1">
        <w:rPr>
          <w:rFonts w:ascii="Times New Roman" w:hAnsi="Times New Roman"/>
          <w:sz w:val="28"/>
          <w:szCs w:val="28"/>
          <w:lang w:val="en-US"/>
        </w:rPr>
        <w:t xml:space="preserve">.38 – 42.; </w:t>
      </w:r>
    </w:p>
    <w:p w:rsidR="0088215A" w:rsidRPr="000D364F" w:rsidRDefault="0088215A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Липатов Ю.С., Сергеева Л.М. Взаимопроникающие полимерные сетки. Киев</w:t>
      </w:r>
      <w:r w:rsidRPr="000D364F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sz w:val="28"/>
          <w:szCs w:val="28"/>
        </w:rPr>
        <w:t>Наукова</w:t>
      </w:r>
      <w:r w:rsidRPr="000D364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думка</w:t>
      </w:r>
      <w:r w:rsidRPr="000D364F">
        <w:rPr>
          <w:rFonts w:ascii="Times New Roman" w:hAnsi="Times New Roman"/>
          <w:sz w:val="28"/>
          <w:szCs w:val="28"/>
          <w:lang w:val="en-US"/>
        </w:rPr>
        <w:t xml:space="preserve">. 1979. </w:t>
      </w:r>
      <w:r>
        <w:rPr>
          <w:rFonts w:ascii="Times New Roman" w:hAnsi="Times New Roman"/>
          <w:sz w:val="28"/>
          <w:szCs w:val="28"/>
        </w:rPr>
        <w:t>160 с.;</w:t>
      </w:r>
    </w:p>
    <w:p w:rsidR="0088215A" w:rsidRDefault="0088215A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8960C1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Bhoothalingam</w:t>
      </w:r>
      <w:r w:rsidRPr="008960C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Pillai</w:t>
      </w:r>
      <w:r w:rsidRPr="008960C1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8960C1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Joseph</w:t>
      </w:r>
      <w:r w:rsidRPr="008960C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Francis</w:t>
      </w:r>
      <w:r w:rsidRPr="008960C1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Interpenetrating Polymer Network Based on Liquid Natural Rubber // Iranian Journal Of Polymer Science and Technology. </w:t>
      </w:r>
      <w:r w:rsidRPr="00C65AA2">
        <w:rPr>
          <w:rFonts w:ascii="Times New Roman" w:hAnsi="Times New Roman"/>
          <w:sz w:val="28"/>
          <w:szCs w:val="28"/>
        </w:rPr>
        <w:t xml:space="preserve">1995. </w:t>
      </w:r>
      <w:r>
        <w:rPr>
          <w:rFonts w:ascii="Times New Roman" w:hAnsi="Times New Roman"/>
          <w:sz w:val="28"/>
          <w:szCs w:val="28"/>
          <w:lang w:val="en-US"/>
        </w:rPr>
        <w:t>Vol</w:t>
      </w:r>
      <w:r w:rsidRPr="00C65AA2">
        <w:rPr>
          <w:rFonts w:ascii="Times New Roman" w:hAnsi="Times New Roman"/>
          <w:sz w:val="28"/>
          <w:szCs w:val="28"/>
        </w:rPr>
        <w:t xml:space="preserve">. 4. 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C65AA2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  <w:lang w:val="en-US"/>
        </w:rPr>
        <w:t>P. 72-76.</w:t>
      </w:r>
      <w:r>
        <w:rPr>
          <w:rFonts w:ascii="Times New Roman" w:hAnsi="Times New Roman"/>
          <w:sz w:val="28"/>
          <w:szCs w:val="28"/>
        </w:rPr>
        <w:t>;</w:t>
      </w:r>
    </w:p>
    <w:p w:rsidR="0088215A" w:rsidRDefault="0088215A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Рябов С.А., Захарычев Е.А., Белов М.С. Модификация эластичных пенополиуретанов виниловыми (со)полимерами </w:t>
      </w:r>
      <w:r w:rsidRPr="004951BD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</w:rPr>
        <w:t xml:space="preserve"> Вестник Нижегородского университета им. Н.И. Лобачевского. 2012. № 1. С. 83-85.;</w:t>
      </w:r>
    </w:p>
    <w:p w:rsidR="0088215A" w:rsidRDefault="0088215A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 w:rsidRPr="001A21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1A216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Raj</w:t>
      </w:r>
      <w:r w:rsidRPr="001A216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1A21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1A216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Raj</w:t>
      </w:r>
      <w:r w:rsidRPr="001A216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1A21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1A216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Pave</w:t>
      </w:r>
      <w:r w:rsidRPr="001A216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1A21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1A216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Shah</w:t>
      </w:r>
      <w:r w:rsidRPr="001A216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Interpenetrating Polymer Network of Epoxy Resin Based Polyhydroxy Ester and Poly (Methylmerthacrylate) // Journal of Applied Chtmical Research. </w:t>
      </w:r>
      <w:r>
        <w:rPr>
          <w:rFonts w:ascii="Times New Roman" w:hAnsi="Times New Roman"/>
          <w:sz w:val="28"/>
          <w:szCs w:val="28"/>
        </w:rPr>
        <w:t xml:space="preserve">2010. №15.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1A2165">
        <w:rPr>
          <w:rFonts w:ascii="Times New Roman" w:hAnsi="Times New Roman"/>
          <w:sz w:val="28"/>
          <w:szCs w:val="28"/>
        </w:rPr>
        <w:t>. 40-50.</w:t>
      </w:r>
      <w:r>
        <w:rPr>
          <w:rFonts w:ascii="Times New Roman" w:hAnsi="Times New Roman"/>
          <w:sz w:val="28"/>
          <w:szCs w:val="28"/>
        </w:rPr>
        <w:t>;</w:t>
      </w:r>
    </w:p>
    <w:p w:rsidR="0088215A" w:rsidRPr="001627FC" w:rsidRDefault="0088215A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Murugesh Shivashankar, Badal Kumar Mandal. A Review on Interpenetrating Polymer Network // International Journal of Pharmacy and Pharmaceutical Sciences. </w:t>
      </w:r>
      <w:r w:rsidRPr="001627FC">
        <w:rPr>
          <w:rFonts w:ascii="Times New Roman" w:hAnsi="Times New Roman"/>
          <w:sz w:val="28"/>
          <w:szCs w:val="28"/>
        </w:rPr>
        <w:t xml:space="preserve">2012. </w:t>
      </w:r>
      <w:r>
        <w:rPr>
          <w:rFonts w:ascii="Times New Roman" w:hAnsi="Times New Roman"/>
          <w:sz w:val="28"/>
          <w:szCs w:val="28"/>
          <w:lang w:val="en-US"/>
        </w:rPr>
        <w:t>Vol</w:t>
      </w:r>
      <w:r w:rsidRPr="001627FC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  <w:lang w:val="en-US"/>
        </w:rPr>
        <w:t>No.5. P. 1-7</w:t>
      </w:r>
      <w:r>
        <w:rPr>
          <w:rFonts w:ascii="Times New Roman" w:hAnsi="Times New Roman"/>
          <w:sz w:val="28"/>
          <w:szCs w:val="28"/>
        </w:rPr>
        <w:t>;</w:t>
      </w:r>
    </w:p>
    <w:p w:rsidR="001D3219" w:rsidRPr="001A2165" w:rsidRDefault="001D3219" w:rsidP="00DC6DD2">
      <w:pPr>
        <w:pStyle w:val="a4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Крыжановский В.К., Кербер М.П., Бурлов В.В., ПаниматченкоА.Д. Производство изделий из полимерных материалов. С. – Пб.: Профессия. 2008. 69 с.;</w:t>
      </w:r>
    </w:p>
    <w:p w:rsidR="0088215A" w:rsidRPr="00DC6DD2" w:rsidRDefault="003E43E1" w:rsidP="00681FA6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6DD2">
        <w:rPr>
          <w:rFonts w:ascii="Times New Roman" w:hAnsi="Times New Roman"/>
          <w:sz w:val="28"/>
          <w:szCs w:val="28"/>
        </w:rPr>
        <w:t xml:space="preserve">Мухаметов Р.Р., Ахмадиева К.Р., Чурсова Л.В. Новые термостойкие гетероциклические связующие, перерабатываемые в ПКМ по экологически безопасным технологиям // Российский химический журнал. 2010. </w:t>
      </w:r>
      <w:r w:rsidRPr="00DC6DD2">
        <w:rPr>
          <w:rFonts w:ascii="Times New Roman" w:hAnsi="Times New Roman"/>
          <w:sz w:val="28"/>
          <w:szCs w:val="28"/>
          <w:lang w:val="en-US"/>
        </w:rPr>
        <w:t>T</w:t>
      </w:r>
      <w:r w:rsidRPr="00DC6DD2">
        <w:rPr>
          <w:rFonts w:ascii="Times New Roman" w:hAnsi="Times New Roman"/>
          <w:sz w:val="28"/>
          <w:szCs w:val="28"/>
        </w:rPr>
        <w:t xml:space="preserve">. </w:t>
      </w:r>
      <w:r w:rsidRPr="00DC6DD2">
        <w:rPr>
          <w:rFonts w:ascii="Times New Roman" w:hAnsi="Times New Roman"/>
          <w:sz w:val="28"/>
          <w:szCs w:val="28"/>
          <w:lang w:val="en-US"/>
        </w:rPr>
        <w:t>LIV</w:t>
      </w:r>
      <w:r w:rsidRPr="00DC6DD2">
        <w:rPr>
          <w:rFonts w:ascii="Times New Roman" w:hAnsi="Times New Roman"/>
          <w:sz w:val="28"/>
          <w:szCs w:val="28"/>
        </w:rPr>
        <w:t>, №1. С.57-62</w:t>
      </w:r>
      <w:r w:rsidRPr="00DC6DD2">
        <w:rPr>
          <w:rFonts w:ascii="Times New Roman" w:hAnsi="Times New Roman"/>
          <w:sz w:val="28"/>
          <w:szCs w:val="28"/>
          <w:lang w:val="en-US"/>
        </w:rPr>
        <w:t>.</w:t>
      </w:r>
    </w:p>
    <w:sectPr w:rsidR="0088215A" w:rsidRPr="00DC6DD2" w:rsidSect="00E4760F"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8A1" w:rsidRDefault="005F28A1" w:rsidP="00DC6DD2">
      <w:pPr>
        <w:spacing w:after="0" w:line="240" w:lineRule="auto"/>
      </w:pPr>
      <w:r>
        <w:separator/>
      </w:r>
    </w:p>
  </w:endnote>
  <w:endnote w:type="continuationSeparator" w:id="1">
    <w:p w:rsidR="005F28A1" w:rsidRDefault="005F28A1" w:rsidP="00DC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300"/>
      <w:docPartObj>
        <w:docPartGallery w:val="Page Numbers (Bottom of Page)"/>
        <w:docPartUnique/>
      </w:docPartObj>
    </w:sdtPr>
    <w:sdtContent>
      <w:p w:rsidR="00DC6DD2" w:rsidRDefault="00DC6DD2">
        <w:pPr>
          <w:pStyle w:val="a8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DC6DD2" w:rsidRDefault="00DC6DD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8A1" w:rsidRDefault="005F28A1" w:rsidP="00DC6DD2">
      <w:pPr>
        <w:spacing w:after="0" w:line="240" w:lineRule="auto"/>
      </w:pPr>
      <w:r>
        <w:separator/>
      </w:r>
    </w:p>
  </w:footnote>
  <w:footnote w:type="continuationSeparator" w:id="1">
    <w:p w:rsidR="005F28A1" w:rsidRDefault="005F28A1" w:rsidP="00DC6D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F018E"/>
    <w:multiLevelType w:val="hybridMultilevel"/>
    <w:tmpl w:val="882C7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BB21FD"/>
    <w:multiLevelType w:val="hybridMultilevel"/>
    <w:tmpl w:val="B6BCE956"/>
    <w:lvl w:ilvl="0" w:tplc="9E406E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098"/>
    <w:rsid w:val="00060FCB"/>
    <w:rsid w:val="00174098"/>
    <w:rsid w:val="001D3219"/>
    <w:rsid w:val="002460BE"/>
    <w:rsid w:val="00334708"/>
    <w:rsid w:val="003B0200"/>
    <w:rsid w:val="003E43E1"/>
    <w:rsid w:val="00414D2E"/>
    <w:rsid w:val="004516ED"/>
    <w:rsid w:val="005F28A1"/>
    <w:rsid w:val="00681FA6"/>
    <w:rsid w:val="006E4472"/>
    <w:rsid w:val="006F6C8D"/>
    <w:rsid w:val="007143FB"/>
    <w:rsid w:val="0071796D"/>
    <w:rsid w:val="0078676A"/>
    <w:rsid w:val="00880CD7"/>
    <w:rsid w:val="0088215A"/>
    <w:rsid w:val="00A178BC"/>
    <w:rsid w:val="00A27744"/>
    <w:rsid w:val="00C7157E"/>
    <w:rsid w:val="00DC6DD2"/>
    <w:rsid w:val="00DD06A4"/>
    <w:rsid w:val="00E4760F"/>
    <w:rsid w:val="00EB4636"/>
    <w:rsid w:val="00EC1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760F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88215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99"/>
    <w:rsid w:val="0078676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DC6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6DD2"/>
  </w:style>
  <w:style w:type="paragraph" w:styleId="a8">
    <w:name w:val="footer"/>
    <w:basedOn w:val="a"/>
    <w:link w:val="a9"/>
    <w:uiPriority w:val="99"/>
    <w:unhideWhenUsed/>
    <w:rsid w:val="00DC6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6DD2"/>
  </w:style>
  <w:style w:type="paragraph" w:styleId="aa">
    <w:name w:val="Balloon Text"/>
    <w:basedOn w:val="a"/>
    <w:link w:val="ab"/>
    <w:uiPriority w:val="99"/>
    <w:semiHidden/>
    <w:unhideWhenUsed/>
    <w:rsid w:val="00DC6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6D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760F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88215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99"/>
    <w:rsid w:val="0078676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ewchemistry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26088-E42B-4A47-AE8F-EBA6040B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2015-03-25T08:06:00Z</cp:lastPrinted>
  <dcterms:created xsi:type="dcterms:W3CDTF">2015-04-01T05:55:00Z</dcterms:created>
  <dcterms:modified xsi:type="dcterms:W3CDTF">2015-04-14T08:49:00Z</dcterms:modified>
</cp:coreProperties>
</file>